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color w:val="000000"/>
        </w:rPr>
      </w:pPr>
      <w:r w:rsidDel="00000000" w:rsidR="00000000" w:rsidRPr="00000000">
        <w:rPr>
          <w:rFonts w:ascii="Calibri" w:cs="Calibri" w:eastAsia="Calibri" w:hAnsi="Calibri"/>
          <w:color w:val="000000"/>
        </w:rPr>
        <w:drawing>
          <wp:inline distB="0" distT="0" distL="0" distR="0">
            <wp:extent cx="2545937" cy="957119"/>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2545937" cy="957119"/>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JURYRAPPORT PRIJS VOOR STORYTELLING </w:t>
      </w:r>
    </w:p>
    <w:p w:rsidR="00000000" w:rsidDel="00000000" w:rsidP="00000000" w:rsidRDefault="00000000" w:rsidRPr="00000000" w14:paraId="00000004">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5">
      <w:pPr>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Dit jaar reiken we voor de 12</w:t>
      </w:r>
      <w:r w:rsidDel="00000000" w:rsidR="00000000" w:rsidRPr="00000000">
        <w:rPr>
          <w:rFonts w:ascii="Calibri" w:cs="Calibri" w:eastAsia="Calibri" w:hAnsi="Calibri"/>
          <w:b w:val="1"/>
          <w:color w:val="000000"/>
          <w:sz w:val="22"/>
          <w:szCs w:val="22"/>
          <w:vertAlign w:val="superscript"/>
          <w:rtl w:val="0"/>
        </w:rPr>
        <w:t xml:space="preserve">de</w:t>
      </w:r>
      <w:r w:rsidDel="00000000" w:rsidR="00000000" w:rsidRPr="00000000">
        <w:rPr>
          <w:rFonts w:ascii="Calibri" w:cs="Calibri" w:eastAsia="Calibri" w:hAnsi="Calibri"/>
          <w:b w:val="1"/>
          <w:color w:val="000000"/>
          <w:sz w:val="22"/>
          <w:szCs w:val="22"/>
          <w:rtl w:val="0"/>
        </w:rPr>
        <w:t xml:space="preserve"> keer de Prijs voor Storytelling uit. In deze categorie van De Zilveren Camera is het verhaal dat wordt verteld leidend, de vorm of uitvoering volgt daarop en het niveau van de inzending is hoog. </w:t>
      </w:r>
      <w:r w:rsidDel="00000000" w:rsidR="00000000" w:rsidRPr="00000000">
        <w:rPr>
          <w:rtl w:val="0"/>
        </w:rPr>
      </w:r>
    </w:p>
    <w:p w:rsidR="00000000" w:rsidDel="00000000" w:rsidP="00000000" w:rsidRDefault="00000000" w:rsidRPr="00000000" w14:paraId="00000006">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Het zijn goed doordachte en uitgevoerde projecten, met een stevige maatschappelijke relevantie. Makers weten zich te bedienen van verschillende media, of gaan samenwerkingen aan met partners die hierin voorzien. Fotografie toont zich als een volgroeid medium dat met tekst, bewegend beeld, audio, vormgeving en nog veel meer tot inhoudelijk sterk verhalend werk komt. We zien campagnes, advertenties, films, fotoboeken, web-documentaires, catalogi, installaties en tentoonstellingsconcepten. </w:t>
      </w:r>
    </w:p>
    <w:p w:rsidR="00000000" w:rsidDel="00000000" w:rsidP="00000000" w:rsidRDefault="00000000" w:rsidRPr="00000000" w14:paraId="0000000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De urgentie van de maker is voelbaar, in veel gevallen slagen de inzendingen erin vanuit een persoonlijke benadering te raken aan universele vraagstukken. Wat opvalt is dat een aantal inzendingen als onderdeel van een studie tot stand zijn gekomen, maar vooral dat dit werk niet onderdoet voor andere inzendingen.</w:t>
      </w:r>
    </w:p>
    <w:p w:rsidR="00000000" w:rsidDel="00000000" w:rsidP="00000000" w:rsidRDefault="00000000" w:rsidRPr="00000000" w14:paraId="0000000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0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De derde prijs gaat naar Robert Knoth en Antoinette de Jong met </w:t>
      </w:r>
      <w:r w:rsidDel="00000000" w:rsidR="00000000" w:rsidRPr="00000000">
        <w:rPr>
          <w:rFonts w:ascii="Calibri" w:cs="Calibri" w:eastAsia="Calibri" w:hAnsi="Calibri"/>
          <w:i w:val="1"/>
          <w:color w:val="000000"/>
          <w:sz w:val="22"/>
          <w:szCs w:val="22"/>
          <w:rtl w:val="0"/>
        </w:rPr>
        <w:t xml:space="preserve">Tree and Soil</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0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Een sterk project over de impact van een natuur- en kernramp in de regio rond Fukushima, Japan. Zorgvuldig en nieuwsgierig, wordt het in allerijl verlaten gebied in beeld gebracht. De relatie tussen mens en natuur wordt op indringende wijze bevraagd. Een vraag die met de zoektocht naar duurzame energie ook voor Nederland opnieuw relevant is geworden.</w:t>
      </w:r>
    </w:p>
    <w:p w:rsidR="00000000" w:rsidDel="00000000" w:rsidP="00000000" w:rsidRDefault="00000000" w:rsidRPr="00000000" w14:paraId="0000000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De tweede prijs gaat naar Tina Farifteh met </w:t>
      </w:r>
      <w:r w:rsidDel="00000000" w:rsidR="00000000" w:rsidRPr="00000000">
        <w:rPr>
          <w:rFonts w:ascii="Calibri" w:cs="Calibri" w:eastAsia="Calibri" w:hAnsi="Calibri"/>
          <w:i w:val="1"/>
          <w:color w:val="000000"/>
          <w:sz w:val="22"/>
          <w:szCs w:val="22"/>
          <w:rtl w:val="0"/>
        </w:rPr>
        <w:t xml:space="preserve">The Flood</w:t>
      </w:r>
      <w:r w:rsidDel="00000000" w:rsidR="00000000" w:rsidRPr="00000000">
        <w:rPr>
          <w:rFonts w:ascii="Calibri" w:cs="Calibri" w:eastAsia="Calibri" w:hAnsi="Calibri"/>
          <w:color w:val="000000"/>
          <w:sz w:val="22"/>
          <w:szCs w:val="22"/>
          <w:rtl w:val="0"/>
        </w:rPr>
        <w:t xml:space="preserve">. De jury is onder de indruk van de ogenschijnlijke eenvoud van dit werk. Het uitgebreide onderzoek toont de gelaagdheid van het werk en geeft vertrouwen in de maker. De imposante installatie dwingt de toeschouwer de onverschilligheid van het westen tegenover de vluchtelingencrisis in het Middellandse Zee gebied onder ogen te komen. Farifteh beheerst de compositie van beeld en geluid, het onrustig water en de monotone nieuwsberichten over slachtoffers, waarmee het ongemak van de kijker over de gevaarlijke bootreis wordt versterkt. </w:t>
      </w:r>
    </w:p>
    <w:p w:rsidR="00000000" w:rsidDel="00000000" w:rsidP="00000000" w:rsidRDefault="00000000" w:rsidRPr="00000000" w14:paraId="0000000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De eerste prijs gaat naar Rob Hornstra met </w:t>
      </w:r>
      <w:r w:rsidDel="00000000" w:rsidR="00000000" w:rsidRPr="00000000">
        <w:rPr>
          <w:rFonts w:ascii="Calibri" w:cs="Calibri" w:eastAsia="Calibri" w:hAnsi="Calibri"/>
          <w:i w:val="1"/>
          <w:color w:val="000000"/>
          <w:sz w:val="22"/>
          <w:szCs w:val="22"/>
          <w:rtl w:val="0"/>
        </w:rPr>
        <w:t xml:space="preserve">Man Next Door</w:t>
      </w:r>
      <w:r w:rsidDel="00000000" w:rsidR="00000000" w:rsidRPr="00000000">
        <w:rPr>
          <w:rFonts w:ascii="Calibri" w:cs="Calibri" w:eastAsia="Calibri" w:hAnsi="Calibri"/>
          <w:color w:val="000000"/>
          <w:sz w:val="22"/>
          <w:szCs w:val="22"/>
          <w:rtl w:val="0"/>
        </w:rPr>
        <w:t xml:space="preserve">. Dit werk vond zichzelf opnieuw uit met de tijdelijke tentoonstelling </w:t>
      </w:r>
      <w:r w:rsidDel="00000000" w:rsidR="00000000" w:rsidRPr="00000000">
        <w:rPr>
          <w:rFonts w:ascii="Calibri" w:cs="Calibri" w:eastAsia="Calibri" w:hAnsi="Calibri"/>
          <w:i w:val="1"/>
          <w:color w:val="000000"/>
          <w:sz w:val="22"/>
          <w:szCs w:val="22"/>
          <w:rtl w:val="0"/>
        </w:rPr>
        <w:t xml:space="preserve">Man Next Door</w:t>
      </w:r>
      <w:r w:rsidDel="00000000" w:rsidR="00000000" w:rsidRPr="00000000">
        <w:rPr>
          <w:rFonts w:ascii="Calibri" w:cs="Calibri" w:eastAsia="Calibri" w:hAnsi="Calibri"/>
          <w:color w:val="000000"/>
          <w:sz w:val="22"/>
          <w:szCs w:val="22"/>
          <w:rtl w:val="0"/>
        </w:rPr>
        <w:t xml:space="preserve"> in de voormalige woning van Kid, de hoofdpersoon en buurman van Hornstra. De jury waardeert de gelaagdheid van het werk, de hoge fotografische kwaliteit en de integere benadering. Met het stevige tentoonstellingsconcept en de zorgvuldige uitvoering bereikt het werk een nieuw, lokaal publiek. De pop-up tentoonstelling is ook een antwoord op de beperkingen voor het culturele veld die afgelopen jaar, en nu nog steeds, van kracht zijn. Hornstra is nieuwsgierig naar zijn directe omgeving. En het is hiermee dat dit project zich ook verhoudt tot de actualiteit. Want is het niet zo dat we ons de afgelopen twee jaar, door meer aan huis gebonden te zijn, bewuster zijn geworden van onze directe omgeving? Zijn we niet allemaal een beetje nieuwsgieriger geworden naar onze buren?</w:t>
      </w:r>
    </w:p>
    <w:p w:rsidR="00000000" w:rsidDel="00000000" w:rsidP="00000000" w:rsidRDefault="00000000" w:rsidRPr="00000000" w14:paraId="0000000E">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Namens de jury van de Prijs voor Storytelling,</w:t>
      </w:r>
    </w:p>
    <w:p w:rsidR="00000000" w:rsidDel="00000000" w:rsidP="00000000" w:rsidRDefault="00000000" w:rsidRPr="00000000" w14:paraId="00000010">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Lotte Sprengers </w:t>
      </w:r>
    </w:p>
    <w:p w:rsidR="00000000" w:rsidDel="00000000" w:rsidP="00000000" w:rsidRDefault="00000000" w:rsidRPr="00000000" w14:paraId="00000012">
      <w:pPr>
        <w:rPr>
          <w:sz w:val="22"/>
          <w:szCs w:val="22"/>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